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DCF09A9" w:rsidP="1DCF09A9" w:rsidRDefault="1DCF09A9" w14:paraId="1C97C774" w14:textId="3B90540C">
      <w:pPr>
        <w:pStyle w:val="Normal"/>
      </w:pPr>
      <w:proofErr w:type="spellStart"/>
      <w:r w:rsidR="1DCF09A9">
        <w:rPr/>
        <w:t>D</w:t>
      </w:r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atasheets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and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other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technical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details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on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the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board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, FPGA,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robotic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arm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,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servomotors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and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the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microcontroller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may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be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found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online at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the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vendor’s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 xml:space="preserve"> </w:t>
      </w:r>
      <w:proofErr w:type="spellStart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website</w:t>
      </w:r>
      <w:proofErr w:type="spellEnd"/>
      <w:r w:rsidRPr="1DCF09A9" w:rsidR="1DCF09A9">
        <w:rPr>
          <w:rFonts w:ascii="Calibri" w:hAnsi="Calibri" w:eastAsia="Calibri" w:cs="Calibri"/>
          <w:noProof w:val="0"/>
          <w:sz w:val="27"/>
          <w:szCs w:val="27"/>
          <w:lang w:val="es-ES"/>
        </w:rPr>
        <w:t>:</w:t>
      </w:r>
    </w:p>
    <w:p w:rsidR="1DCF09A9" w:rsidP="1DCF09A9" w:rsidRDefault="1DCF09A9" w14:paraId="4201979F" w14:textId="551CBCCB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s-ES"/>
        </w:rPr>
      </w:pPr>
      <w:r w:rsidRPr="1DCF09A9" w:rsidR="1DCF09A9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s-ES"/>
        </w:rPr>
        <w:t>https</w:t>
      </w:r>
      <w:r w:rsidRPr="1DCF09A9" w:rsidR="1DCF09A9">
        <w:rPr>
          <w:rFonts w:ascii="Calibri" w:hAnsi="Calibri" w:eastAsia="Calibri" w:cs="Calibri"/>
          <w:noProof w:val="0"/>
          <w:color w:val="0563C1"/>
          <w:sz w:val="22"/>
          <w:szCs w:val="22"/>
          <w:u w:val="single"/>
          <w:lang w:val="es-ES"/>
        </w:rPr>
        <w:t>://www.trossenrobotics.com/widowxrobotarm</w:t>
      </w:r>
    </w:p>
    <w:p w:rsidR="1DCF09A9" w:rsidP="1DCF09A9" w:rsidRDefault="1DCF09A9" w14:paraId="4C345622" w14:textId="64D4352A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color w:val="0563C1"/>
          <w:sz w:val="22"/>
          <w:szCs w:val="22"/>
          <w:u w:val="single"/>
        </w:rPr>
      </w:pPr>
      <w:hyperlink w:anchor="documentation" r:id="Rb9e7469226754051">
        <w:r w:rsidRPr="1DCF09A9" w:rsidR="1DCF09A9">
          <w:rPr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es-ES"/>
          </w:rPr>
          <w:t>https://www.xilinx.com/products/boards-and-kits/ek-u1-zcu102-g.html#documentation</w:t>
        </w:r>
      </w:hyperlink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30D4E293"/>
  <w15:docId w15:val="{44e7c517-c6b2-4cb2-98d5-216503b8aa9d}"/>
  <w:rsids>
    <w:rsidRoot w:val="30D4E293"/>
    <w:rsid w:val="1DCF09A9"/>
    <w:rsid w:val="30D4E293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www.xilinx.com/products/boards-and-kits/ek-u1-zcu102-g.html" TargetMode="External" Id="Rb9e74692267540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2019-12-20T16:20:49.0933961Z</dcterms:created>
  <dcterms:modified xsi:type="dcterms:W3CDTF">2019-12-20T16:22:23.4355307Z</dcterms:modified>
  <dc:creator>Pablo Sánchez de Rojas</dc:creator>
  <lastModifiedBy>Pablo Sánchez de Rojas</lastModifiedBy>
</coreProperties>
</file>